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BD3" w:rsidRPr="00BC3A63" w:rsidRDefault="00096178">
      <w:pPr>
        <w:jc w:val="left"/>
        <w:rPr>
          <w:rFonts w:ascii="华文中宋" w:eastAsia="华文中宋" w:hAnsi="华文中宋"/>
          <w:bCs/>
          <w:sz w:val="24"/>
          <w:szCs w:val="24"/>
        </w:rPr>
      </w:pPr>
      <w:r w:rsidRPr="00BC3A63">
        <w:rPr>
          <w:rFonts w:ascii="华文中宋" w:eastAsia="华文中宋" w:hAnsi="华文中宋" w:hint="eastAsia"/>
          <w:sz w:val="24"/>
          <w:szCs w:val="24"/>
        </w:rPr>
        <w:t>认证申请附件1：</w:t>
      </w:r>
    </w:p>
    <w:p w:rsidR="00D91BD3" w:rsidRPr="00BC3A63" w:rsidRDefault="00096178">
      <w:pPr>
        <w:jc w:val="center"/>
        <w:rPr>
          <w:rFonts w:ascii="华文中宋" w:eastAsia="华文中宋" w:hAnsi="华文中宋"/>
          <w:sz w:val="32"/>
          <w:szCs w:val="32"/>
        </w:rPr>
      </w:pPr>
      <w:r w:rsidRPr="00BC3A63">
        <w:rPr>
          <w:rFonts w:ascii="华文中宋" w:eastAsia="华文中宋" w:hAnsi="华文中宋" w:hint="eastAsia"/>
          <w:sz w:val="32"/>
          <w:szCs w:val="32"/>
        </w:rPr>
        <w:t>多 场 所 清 单</w:t>
      </w:r>
    </w:p>
    <w:p w:rsidR="00D91BD3" w:rsidRPr="00BC3A63" w:rsidRDefault="00096178">
      <w:pPr>
        <w:rPr>
          <w:b/>
        </w:rPr>
      </w:pPr>
      <w:r w:rsidRPr="00BC3A63">
        <w:rPr>
          <w:rFonts w:ascii="华文中宋" w:eastAsia="华文中宋" w:hAnsi="华文中宋" w:hint="eastAsia"/>
        </w:rPr>
        <w:t>受审核组织名称（盖章）</w:t>
      </w:r>
      <w:r w:rsidRPr="00BC3A63">
        <w:rPr>
          <w:rFonts w:hint="eastAsia"/>
          <w:b/>
        </w:rPr>
        <w:t>：</w:t>
      </w:r>
    </w:p>
    <w:p w:rsidR="00D91BD3" w:rsidRPr="00BC3A63" w:rsidRDefault="00D91BD3">
      <w:pPr>
        <w:rPr>
          <w:b/>
        </w:rPr>
      </w:pPr>
    </w:p>
    <w:p w:rsidR="00D91BD3" w:rsidRPr="00BC3A63" w:rsidRDefault="00096178">
      <w:pPr>
        <w:rPr>
          <w:rFonts w:ascii="华文中宋" w:eastAsia="华文中宋" w:hAnsi="华文中宋"/>
        </w:rPr>
      </w:pPr>
      <w:r w:rsidRPr="00BC3A63">
        <w:rPr>
          <w:rFonts w:ascii="华文中宋" w:eastAsia="华文中宋" w:hAnsi="华文中宋" w:hint="eastAsia"/>
        </w:rPr>
        <w:t>□固定场所（如：连锁店</w:t>
      </w:r>
      <w:r w:rsidRPr="00BC3A63">
        <w:rPr>
          <w:rFonts w:ascii="华文中宋" w:eastAsia="华文中宋" w:hAnsi="华文中宋"/>
        </w:rPr>
        <w:t>/</w:t>
      </w:r>
      <w:r w:rsidRPr="00BC3A63">
        <w:rPr>
          <w:rFonts w:ascii="华文中宋" w:eastAsia="华文中宋" w:hAnsi="华文中宋" w:hint="eastAsia"/>
        </w:rPr>
        <w:t xml:space="preserve">分支机构/物业管理场所等）                      □临时场所（如：建设类的施工现场） </w:t>
      </w:r>
    </w:p>
    <w:tbl>
      <w:tblPr>
        <w:tblW w:w="15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546"/>
        <w:gridCol w:w="2326"/>
        <w:gridCol w:w="2221"/>
        <w:gridCol w:w="1091"/>
        <w:gridCol w:w="2009"/>
        <w:gridCol w:w="1083"/>
        <w:gridCol w:w="1637"/>
        <w:gridCol w:w="1637"/>
      </w:tblGrid>
      <w:tr w:rsidR="00D91BD3" w:rsidRPr="00BC3A63">
        <w:trPr>
          <w:cantSplit/>
          <w:trHeight w:hRule="exact" w:val="1942"/>
        </w:trPr>
        <w:tc>
          <w:tcPr>
            <w:tcW w:w="743"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序号</w:t>
            </w:r>
          </w:p>
        </w:tc>
        <w:tc>
          <w:tcPr>
            <w:tcW w:w="2546" w:type="dxa"/>
            <w:vAlign w:val="center"/>
          </w:tcPr>
          <w:p w:rsidR="00D91BD3" w:rsidRPr="00BC3A63" w:rsidRDefault="00096178" w:rsidP="00896ADB">
            <w:pPr>
              <w:jc w:val="center"/>
              <w:rPr>
                <w:rFonts w:ascii="华文中宋" w:eastAsia="华文中宋" w:hAnsi="华文中宋"/>
              </w:rPr>
            </w:pPr>
            <w:bookmarkStart w:id="0" w:name="OLE_LINK6"/>
            <w:r w:rsidRPr="00BC3A63">
              <w:rPr>
                <w:rFonts w:ascii="华文中宋" w:eastAsia="华文中宋" w:hAnsi="华文中宋" w:hint="eastAsia"/>
              </w:rPr>
              <w:t>场所名称</w:t>
            </w:r>
            <w:bookmarkEnd w:id="0"/>
            <w:r w:rsidRPr="00BC3A63">
              <w:rPr>
                <w:rFonts w:ascii="华文中宋" w:eastAsia="华文中宋" w:hAnsi="华文中宋" w:hint="eastAsia"/>
              </w:rPr>
              <w:t>及盖章（场所为独立法律实体时分别加盖公章并提供每个场所法律地位证明文件）</w:t>
            </w:r>
          </w:p>
        </w:tc>
        <w:tc>
          <w:tcPr>
            <w:tcW w:w="2326"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覆盖的体系范围（施工现场应注明正在施工的场所所在的位置及规模）</w:t>
            </w:r>
          </w:p>
        </w:tc>
        <w:tc>
          <w:tcPr>
            <w:tcW w:w="2221"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选择对应的场所承担的职能：</w:t>
            </w:r>
          </w:p>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A同时承担体系策划和实施；</w:t>
            </w:r>
          </w:p>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B只负责策划；</w:t>
            </w:r>
          </w:p>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C只负责按要求实施；</w:t>
            </w:r>
          </w:p>
        </w:tc>
        <w:tc>
          <w:tcPr>
            <w:tcW w:w="1091"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分场所有效人数（含外包劳务人数时单独注明）</w:t>
            </w:r>
          </w:p>
        </w:tc>
        <w:tc>
          <w:tcPr>
            <w:tcW w:w="2009"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分场所地址</w:t>
            </w:r>
          </w:p>
        </w:tc>
        <w:tc>
          <w:tcPr>
            <w:tcW w:w="1083"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多场所活动、活动分包情况</w:t>
            </w:r>
          </w:p>
        </w:tc>
        <w:tc>
          <w:tcPr>
            <w:tcW w:w="1637"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联系人、联系电话/传真</w:t>
            </w:r>
          </w:p>
        </w:tc>
        <w:tc>
          <w:tcPr>
            <w:tcW w:w="1637" w:type="dxa"/>
            <w:vAlign w:val="center"/>
          </w:tcPr>
          <w:p w:rsidR="00D91BD3" w:rsidRPr="00BC3A63" w:rsidRDefault="00096178" w:rsidP="00896ADB">
            <w:pPr>
              <w:jc w:val="center"/>
              <w:rPr>
                <w:rFonts w:ascii="华文中宋" w:eastAsia="华文中宋" w:hAnsi="华文中宋"/>
              </w:rPr>
            </w:pPr>
            <w:r w:rsidRPr="00BC3A63">
              <w:rPr>
                <w:rFonts w:ascii="华文中宋" w:eastAsia="华文中宋" w:hAnsi="华文中宋" w:hint="eastAsia"/>
              </w:rPr>
              <w:t>主要交通工具及所需时间(总部至分现场)</w:t>
            </w:r>
          </w:p>
        </w:tc>
      </w:tr>
      <w:tr w:rsidR="00D91BD3" w:rsidRPr="00BC3A63">
        <w:trPr>
          <w:cantSplit/>
          <w:trHeight w:hRule="exact" w:val="938"/>
        </w:trPr>
        <w:tc>
          <w:tcPr>
            <w:tcW w:w="743" w:type="dxa"/>
            <w:vAlign w:val="center"/>
          </w:tcPr>
          <w:p w:rsidR="00D91BD3" w:rsidRPr="00BC3A63" w:rsidRDefault="00D91BD3"/>
        </w:tc>
        <w:tc>
          <w:tcPr>
            <w:tcW w:w="2546" w:type="dxa"/>
            <w:vAlign w:val="center"/>
          </w:tcPr>
          <w:p w:rsidR="00D91BD3" w:rsidRPr="00BC3A63" w:rsidRDefault="00D91BD3"/>
        </w:tc>
        <w:tc>
          <w:tcPr>
            <w:tcW w:w="2326" w:type="dxa"/>
            <w:vAlign w:val="center"/>
          </w:tcPr>
          <w:p w:rsidR="00D91BD3" w:rsidRPr="00BC3A63" w:rsidRDefault="00D91BD3"/>
        </w:tc>
        <w:tc>
          <w:tcPr>
            <w:tcW w:w="2221" w:type="dxa"/>
            <w:vAlign w:val="center"/>
          </w:tcPr>
          <w:p w:rsidR="00D91BD3" w:rsidRPr="00BC3A63" w:rsidRDefault="00D91BD3"/>
        </w:tc>
        <w:tc>
          <w:tcPr>
            <w:tcW w:w="1091" w:type="dxa"/>
            <w:vAlign w:val="center"/>
          </w:tcPr>
          <w:p w:rsidR="00D91BD3" w:rsidRPr="00BC3A63" w:rsidRDefault="00D91BD3"/>
        </w:tc>
        <w:tc>
          <w:tcPr>
            <w:tcW w:w="2009" w:type="dxa"/>
            <w:vAlign w:val="center"/>
          </w:tcPr>
          <w:p w:rsidR="00D91BD3" w:rsidRPr="00BC3A63" w:rsidRDefault="00D91BD3"/>
        </w:tc>
        <w:tc>
          <w:tcPr>
            <w:tcW w:w="1083" w:type="dxa"/>
            <w:vAlign w:val="center"/>
          </w:tcPr>
          <w:p w:rsidR="00D91BD3" w:rsidRPr="00BC3A63" w:rsidRDefault="00D91BD3"/>
        </w:tc>
        <w:tc>
          <w:tcPr>
            <w:tcW w:w="1637" w:type="dxa"/>
            <w:vAlign w:val="center"/>
          </w:tcPr>
          <w:p w:rsidR="00D91BD3" w:rsidRPr="00BC3A63" w:rsidRDefault="00D91BD3"/>
        </w:tc>
        <w:tc>
          <w:tcPr>
            <w:tcW w:w="1637" w:type="dxa"/>
            <w:vAlign w:val="center"/>
          </w:tcPr>
          <w:p w:rsidR="00D91BD3" w:rsidRPr="00BC3A63" w:rsidRDefault="00D91BD3"/>
        </w:tc>
      </w:tr>
      <w:tr w:rsidR="00D91BD3" w:rsidRPr="00BC3A63">
        <w:trPr>
          <w:cantSplit/>
          <w:trHeight w:hRule="exact" w:val="937"/>
        </w:trPr>
        <w:tc>
          <w:tcPr>
            <w:tcW w:w="743" w:type="dxa"/>
            <w:vAlign w:val="center"/>
          </w:tcPr>
          <w:p w:rsidR="00D91BD3" w:rsidRPr="00BC3A63" w:rsidRDefault="00D91BD3"/>
        </w:tc>
        <w:tc>
          <w:tcPr>
            <w:tcW w:w="2546" w:type="dxa"/>
            <w:vAlign w:val="center"/>
          </w:tcPr>
          <w:p w:rsidR="00D91BD3" w:rsidRPr="00BC3A63" w:rsidRDefault="00D91BD3"/>
        </w:tc>
        <w:tc>
          <w:tcPr>
            <w:tcW w:w="2326" w:type="dxa"/>
            <w:vAlign w:val="center"/>
          </w:tcPr>
          <w:p w:rsidR="00D91BD3" w:rsidRPr="00BC3A63" w:rsidRDefault="00D91BD3"/>
        </w:tc>
        <w:tc>
          <w:tcPr>
            <w:tcW w:w="2221" w:type="dxa"/>
            <w:vAlign w:val="center"/>
          </w:tcPr>
          <w:p w:rsidR="00D91BD3" w:rsidRPr="00BC3A63" w:rsidRDefault="00D91BD3"/>
        </w:tc>
        <w:tc>
          <w:tcPr>
            <w:tcW w:w="1091" w:type="dxa"/>
            <w:vAlign w:val="center"/>
          </w:tcPr>
          <w:p w:rsidR="00D91BD3" w:rsidRPr="00BC3A63" w:rsidRDefault="00D91BD3"/>
        </w:tc>
        <w:tc>
          <w:tcPr>
            <w:tcW w:w="2009" w:type="dxa"/>
            <w:vAlign w:val="center"/>
          </w:tcPr>
          <w:p w:rsidR="00D91BD3" w:rsidRPr="00BC3A63" w:rsidRDefault="00D91BD3"/>
        </w:tc>
        <w:tc>
          <w:tcPr>
            <w:tcW w:w="1083" w:type="dxa"/>
            <w:vAlign w:val="center"/>
          </w:tcPr>
          <w:p w:rsidR="00D91BD3" w:rsidRPr="00BC3A63" w:rsidRDefault="00D91BD3"/>
        </w:tc>
        <w:tc>
          <w:tcPr>
            <w:tcW w:w="1637" w:type="dxa"/>
            <w:vAlign w:val="center"/>
          </w:tcPr>
          <w:p w:rsidR="00D91BD3" w:rsidRPr="00BC3A63" w:rsidRDefault="00D91BD3"/>
        </w:tc>
        <w:tc>
          <w:tcPr>
            <w:tcW w:w="1637" w:type="dxa"/>
            <w:vAlign w:val="center"/>
          </w:tcPr>
          <w:p w:rsidR="00D91BD3" w:rsidRPr="00BC3A63" w:rsidRDefault="00D91BD3"/>
        </w:tc>
      </w:tr>
      <w:tr w:rsidR="00D91BD3" w:rsidRPr="00BC3A63">
        <w:trPr>
          <w:cantSplit/>
          <w:trHeight w:hRule="exact" w:val="949"/>
        </w:trPr>
        <w:tc>
          <w:tcPr>
            <w:tcW w:w="743" w:type="dxa"/>
            <w:vAlign w:val="center"/>
          </w:tcPr>
          <w:p w:rsidR="00D91BD3" w:rsidRPr="00BC3A63" w:rsidRDefault="00D91BD3"/>
        </w:tc>
        <w:tc>
          <w:tcPr>
            <w:tcW w:w="2546" w:type="dxa"/>
            <w:vAlign w:val="center"/>
          </w:tcPr>
          <w:p w:rsidR="00D91BD3" w:rsidRPr="00BC3A63" w:rsidRDefault="00D91BD3"/>
        </w:tc>
        <w:tc>
          <w:tcPr>
            <w:tcW w:w="2326" w:type="dxa"/>
            <w:vAlign w:val="center"/>
          </w:tcPr>
          <w:p w:rsidR="00D91BD3" w:rsidRPr="00BC3A63" w:rsidRDefault="00D91BD3"/>
        </w:tc>
        <w:tc>
          <w:tcPr>
            <w:tcW w:w="2221" w:type="dxa"/>
            <w:vAlign w:val="center"/>
          </w:tcPr>
          <w:p w:rsidR="00D91BD3" w:rsidRPr="00BC3A63" w:rsidRDefault="00D91BD3"/>
        </w:tc>
        <w:tc>
          <w:tcPr>
            <w:tcW w:w="1091" w:type="dxa"/>
            <w:vAlign w:val="center"/>
          </w:tcPr>
          <w:p w:rsidR="00D91BD3" w:rsidRPr="00BC3A63" w:rsidRDefault="00D91BD3"/>
        </w:tc>
        <w:tc>
          <w:tcPr>
            <w:tcW w:w="2009" w:type="dxa"/>
            <w:vAlign w:val="center"/>
          </w:tcPr>
          <w:p w:rsidR="00D91BD3" w:rsidRPr="00BC3A63" w:rsidRDefault="00D91BD3"/>
        </w:tc>
        <w:tc>
          <w:tcPr>
            <w:tcW w:w="1083" w:type="dxa"/>
            <w:vAlign w:val="center"/>
          </w:tcPr>
          <w:p w:rsidR="00D91BD3" w:rsidRPr="00BC3A63" w:rsidRDefault="00D91BD3"/>
        </w:tc>
        <w:tc>
          <w:tcPr>
            <w:tcW w:w="1637" w:type="dxa"/>
            <w:vAlign w:val="center"/>
          </w:tcPr>
          <w:p w:rsidR="00D91BD3" w:rsidRPr="00BC3A63" w:rsidRDefault="00D91BD3"/>
        </w:tc>
        <w:tc>
          <w:tcPr>
            <w:tcW w:w="1637" w:type="dxa"/>
            <w:vAlign w:val="center"/>
          </w:tcPr>
          <w:p w:rsidR="00D91BD3" w:rsidRPr="00BC3A63" w:rsidRDefault="00D91BD3"/>
        </w:tc>
      </w:tr>
      <w:tr w:rsidR="00D91BD3" w:rsidRPr="00BC3A63">
        <w:trPr>
          <w:cantSplit/>
          <w:trHeight w:hRule="exact" w:val="949"/>
        </w:trPr>
        <w:tc>
          <w:tcPr>
            <w:tcW w:w="743" w:type="dxa"/>
            <w:vAlign w:val="center"/>
          </w:tcPr>
          <w:p w:rsidR="00D91BD3" w:rsidRPr="00BC3A63" w:rsidRDefault="00D91BD3"/>
        </w:tc>
        <w:tc>
          <w:tcPr>
            <w:tcW w:w="2546" w:type="dxa"/>
            <w:vAlign w:val="center"/>
          </w:tcPr>
          <w:p w:rsidR="00D91BD3" w:rsidRPr="00BC3A63" w:rsidRDefault="00D91BD3"/>
        </w:tc>
        <w:tc>
          <w:tcPr>
            <w:tcW w:w="2326" w:type="dxa"/>
            <w:vAlign w:val="center"/>
          </w:tcPr>
          <w:p w:rsidR="00D91BD3" w:rsidRPr="00BC3A63" w:rsidRDefault="00D91BD3"/>
        </w:tc>
        <w:tc>
          <w:tcPr>
            <w:tcW w:w="2221" w:type="dxa"/>
            <w:vAlign w:val="center"/>
          </w:tcPr>
          <w:p w:rsidR="00D91BD3" w:rsidRPr="00BC3A63" w:rsidRDefault="00D91BD3"/>
        </w:tc>
        <w:tc>
          <w:tcPr>
            <w:tcW w:w="1091" w:type="dxa"/>
            <w:vAlign w:val="center"/>
          </w:tcPr>
          <w:p w:rsidR="00D91BD3" w:rsidRPr="00BC3A63" w:rsidRDefault="00D91BD3"/>
        </w:tc>
        <w:tc>
          <w:tcPr>
            <w:tcW w:w="2009" w:type="dxa"/>
            <w:vAlign w:val="center"/>
          </w:tcPr>
          <w:p w:rsidR="00D91BD3" w:rsidRPr="00BC3A63" w:rsidRDefault="00D91BD3"/>
        </w:tc>
        <w:tc>
          <w:tcPr>
            <w:tcW w:w="1083" w:type="dxa"/>
            <w:vAlign w:val="center"/>
          </w:tcPr>
          <w:p w:rsidR="00D91BD3" w:rsidRPr="00BC3A63" w:rsidRDefault="00D91BD3"/>
        </w:tc>
        <w:tc>
          <w:tcPr>
            <w:tcW w:w="1637" w:type="dxa"/>
            <w:vAlign w:val="center"/>
          </w:tcPr>
          <w:p w:rsidR="00D91BD3" w:rsidRPr="00BC3A63" w:rsidRDefault="00D91BD3"/>
        </w:tc>
        <w:tc>
          <w:tcPr>
            <w:tcW w:w="1637" w:type="dxa"/>
            <w:vAlign w:val="center"/>
          </w:tcPr>
          <w:p w:rsidR="00D91BD3" w:rsidRPr="00BC3A63" w:rsidRDefault="00D91BD3"/>
        </w:tc>
      </w:tr>
    </w:tbl>
    <w:p w:rsidR="00D91BD3" w:rsidRPr="00BC3A63" w:rsidRDefault="00096178">
      <w:pPr>
        <w:rPr>
          <w:rFonts w:ascii="华文中宋" w:eastAsia="华文中宋" w:hAnsi="华文中宋"/>
          <w:sz w:val="18"/>
          <w:szCs w:val="18"/>
        </w:rPr>
      </w:pPr>
      <w:r w:rsidRPr="00BC3A63">
        <w:rPr>
          <w:rFonts w:ascii="华文中宋" w:eastAsia="华文中宋" w:hAnsi="华文中宋" w:hint="eastAsia"/>
          <w:sz w:val="18"/>
          <w:szCs w:val="18"/>
        </w:rPr>
        <w:t>注：</w:t>
      </w:r>
    </w:p>
    <w:p w:rsidR="00D91BD3" w:rsidRPr="00BC3A63" w:rsidRDefault="00096178">
      <w:pPr>
        <w:rPr>
          <w:rFonts w:ascii="华文中宋" w:eastAsia="华文中宋" w:hAnsi="华文中宋"/>
          <w:sz w:val="18"/>
          <w:szCs w:val="18"/>
        </w:rPr>
      </w:pPr>
      <w:r w:rsidRPr="00BC3A63">
        <w:rPr>
          <w:rFonts w:ascii="华文中宋" w:eastAsia="华文中宋" w:hAnsi="华文中宋" w:hint="eastAsia"/>
          <w:sz w:val="18"/>
          <w:szCs w:val="18"/>
        </w:rPr>
        <w:t>1.多场所：指申请方拥有多个现场，每个现场的大部分活动具有相同的性质，且在相同的体系下运行。 多个法律实体</w:t>
      </w:r>
      <w:r w:rsidRPr="00BC3A63">
        <w:rPr>
          <w:rFonts w:ascii="华文中宋" w:eastAsia="华文中宋" w:hAnsi="华文中宋"/>
          <w:sz w:val="18"/>
          <w:szCs w:val="18"/>
        </w:rPr>
        <w:t>作为同一管理体系申请认证，且具有多个</w:t>
      </w:r>
      <w:r w:rsidRPr="00BC3A63">
        <w:rPr>
          <w:rFonts w:ascii="华文中宋" w:eastAsia="华文中宋" w:hAnsi="华文中宋" w:hint="eastAsia"/>
          <w:sz w:val="18"/>
          <w:szCs w:val="18"/>
        </w:rPr>
        <w:t>经营</w:t>
      </w:r>
      <w:r w:rsidRPr="00BC3A63">
        <w:rPr>
          <w:rFonts w:ascii="华文中宋" w:eastAsia="华文中宋" w:hAnsi="华文中宋"/>
          <w:sz w:val="18"/>
          <w:szCs w:val="18"/>
        </w:rPr>
        <w:t>地址</w:t>
      </w:r>
      <w:r w:rsidRPr="00BC3A63">
        <w:rPr>
          <w:rFonts w:ascii="华文中宋" w:eastAsia="华文中宋" w:hAnsi="华文中宋" w:hint="eastAsia"/>
          <w:sz w:val="18"/>
          <w:szCs w:val="18"/>
        </w:rPr>
        <w:t>也</w:t>
      </w:r>
      <w:r w:rsidRPr="00BC3A63">
        <w:rPr>
          <w:rFonts w:ascii="华文中宋" w:eastAsia="华文中宋" w:hAnsi="华文中宋"/>
          <w:sz w:val="18"/>
          <w:szCs w:val="18"/>
        </w:rPr>
        <w:t>适用</w:t>
      </w:r>
      <w:r w:rsidRPr="00BC3A63">
        <w:rPr>
          <w:rFonts w:ascii="华文中宋" w:eastAsia="华文中宋" w:hAnsi="华文中宋" w:hint="eastAsia"/>
          <w:sz w:val="18"/>
          <w:szCs w:val="18"/>
        </w:rPr>
        <w:t xml:space="preserve"> </w:t>
      </w:r>
    </w:p>
    <w:p w:rsidR="00D91BD3" w:rsidRPr="00BC3A63" w:rsidRDefault="00096178">
      <w:pPr>
        <w:rPr>
          <w:rFonts w:ascii="华文中宋" w:eastAsia="华文中宋" w:hAnsi="华文中宋"/>
          <w:sz w:val="18"/>
          <w:szCs w:val="18"/>
        </w:rPr>
      </w:pPr>
      <w:r w:rsidRPr="00BC3A63">
        <w:rPr>
          <w:rFonts w:ascii="华文中宋" w:eastAsia="华文中宋" w:hAnsi="华文中宋" w:hint="eastAsia"/>
          <w:sz w:val="18"/>
          <w:szCs w:val="18"/>
        </w:rPr>
        <w:t>2.若涉及临时现场，请复印此表，于现场审核前十五个工作日传真至北京国优信诚认证服务有限公司</w:t>
      </w:r>
      <w:bookmarkStart w:id="1" w:name="_GoBack"/>
      <w:bookmarkEnd w:id="1"/>
      <w:r w:rsidRPr="00BC3A63">
        <w:rPr>
          <w:rFonts w:ascii="华文中宋" w:eastAsia="华文中宋" w:hAnsi="华文中宋" w:hint="eastAsia"/>
          <w:sz w:val="18"/>
          <w:szCs w:val="18"/>
        </w:rPr>
        <w:t>，电话/传真：</w:t>
      </w:r>
      <w:r w:rsidRPr="00BC3A63">
        <w:rPr>
          <w:rFonts w:ascii="华文中宋" w:eastAsia="华文中宋" w:hAnsi="华文中宋"/>
          <w:sz w:val="18"/>
          <w:szCs w:val="18"/>
        </w:rPr>
        <w:t>010-67571899</w:t>
      </w:r>
      <w:r w:rsidRPr="00BC3A63">
        <w:rPr>
          <w:rFonts w:ascii="华文中宋" w:eastAsia="华文中宋" w:hAnsi="华文中宋" w:hint="eastAsia"/>
          <w:sz w:val="18"/>
          <w:szCs w:val="18"/>
        </w:rPr>
        <w:t xml:space="preserve">。 </w:t>
      </w:r>
    </w:p>
    <w:p w:rsidR="00D91BD3" w:rsidRPr="00BC3A63" w:rsidRDefault="00096178">
      <w:pPr>
        <w:rPr>
          <w:rFonts w:ascii="华文中宋" w:eastAsia="华文中宋" w:hAnsi="华文中宋"/>
          <w:sz w:val="18"/>
          <w:szCs w:val="18"/>
        </w:rPr>
      </w:pPr>
      <w:r w:rsidRPr="00BC3A63">
        <w:rPr>
          <w:rFonts w:ascii="华文中宋" w:eastAsia="华文中宋" w:hAnsi="华文中宋" w:hint="eastAsia"/>
          <w:sz w:val="18"/>
          <w:szCs w:val="18"/>
        </w:rPr>
        <w:t>3、</w:t>
      </w:r>
      <w:bookmarkStart w:id="2" w:name="OLE_LINK9"/>
      <w:r w:rsidRPr="00BC3A63">
        <w:rPr>
          <w:rFonts w:ascii="华文中宋" w:eastAsia="华文中宋" w:hAnsi="华文中宋" w:hint="eastAsia"/>
          <w:sz w:val="18"/>
          <w:szCs w:val="18"/>
        </w:rPr>
        <w:t>在计算有效人数时，兼职人员的数量可以根据其实际工作小时数予以减少，换算成等效的全职人员数量。</w:t>
      </w:r>
      <w:bookmarkEnd w:id="2"/>
    </w:p>
    <w:p w:rsidR="00D91BD3" w:rsidRPr="00BC3A63" w:rsidRDefault="00096178">
      <w:pPr>
        <w:rPr>
          <w:rFonts w:ascii="华文中宋" w:eastAsia="华文中宋" w:hAnsi="华文中宋"/>
          <w:sz w:val="18"/>
          <w:szCs w:val="18"/>
        </w:rPr>
      </w:pPr>
      <w:r w:rsidRPr="00BC3A63">
        <w:rPr>
          <w:rFonts w:ascii="华文中宋" w:eastAsia="华文中宋" w:hAnsi="华文中宋" w:hint="eastAsia"/>
          <w:sz w:val="18"/>
          <w:szCs w:val="18"/>
        </w:rPr>
        <w:t>4、多场所活动、活动分包情况需要填写多场所从事的活动有无分包。</w:t>
      </w:r>
    </w:p>
    <w:p w:rsidR="00D91BD3" w:rsidRPr="00BC3A63" w:rsidRDefault="00D91BD3"/>
    <w:sectPr w:rsidR="00D91BD3" w:rsidRPr="00BC3A63" w:rsidSect="00C53E66">
      <w:headerReference w:type="default" r:id="rId7"/>
      <w:headerReference w:type="first" r:id="rId8"/>
      <w:footerReference w:type="first" r:id="rId9"/>
      <w:pgSz w:w="16834" w:h="12446" w:orient="landscape"/>
      <w:pgMar w:top="1276" w:right="624" w:bottom="1106" w:left="777" w:header="964" w:footer="850" w:gutter="68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E2" w:rsidRDefault="00BE22E2">
      <w:r>
        <w:separator/>
      </w:r>
    </w:p>
  </w:endnote>
  <w:endnote w:type="continuationSeparator" w:id="0">
    <w:p w:rsidR="00BE22E2" w:rsidRDefault="00BE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66" w:rsidRPr="00C53E66" w:rsidRDefault="00C53E66" w:rsidP="00C53E66">
    <w:pPr>
      <w:pStyle w:val="a3"/>
      <w:pBdr>
        <w:top w:val="single" w:sz="2" w:space="1" w:color="auto"/>
      </w:pBdr>
      <w:rPr>
        <w:rFonts w:ascii="黑体" w:eastAsia="黑体" w:hAnsi="黑体"/>
      </w:rPr>
    </w:pPr>
    <w:r>
      <w:rPr>
        <w:rFonts w:ascii="黑体" w:eastAsia="黑体" w:hAnsi="黑体" w:hint="eastAsia"/>
      </w:rPr>
      <w:t>实施日期：2</w:t>
    </w:r>
    <w:r>
      <w:rPr>
        <w:rFonts w:ascii="黑体" w:eastAsia="黑体" w:hAnsi="黑体"/>
      </w:rPr>
      <w:t>019年10月</w:t>
    </w:r>
    <w:r>
      <w:rPr>
        <w:rFonts w:ascii="黑体" w:eastAsia="黑体" w:hAnsi="黑体" w:hint="eastAsia"/>
      </w:rPr>
      <w:t>1日</w:t>
    </w:r>
    <w:r>
      <w:rPr>
        <w:rFonts w:ascii="黑体" w:eastAsia="黑体" w:hAnsi="黑体"/>
      </w:rPr>
      <w:t xml:space="preserve">                                </w:t>
    </w:r>
    <w:r w:rsidR="00C47FE0">
      <w:rPr>
        <w:rFonts w:ascii="黑体" w:eastAsia="黑体" w:hAnsi="黑体"/>
      </w:rPr>
      <w:t xml:space="preserve">                                             </w:t>
    </w:r>
    <w:r>
      <w:rPr>
        <w:rFonts w:ascii="黑体" w:eastAsia="黑体" w:hAnsi="黑体"/>
      </w:rPr>
      <w:t xml:space="preserve">                                                    第</w:t>
    </w:r>
    <w:r>
      <w:rPr>
        <w:rFonts w:ascii="黑体" w:eastAsia="黑体" w:hAnsi="黑体" w:hint="eastAsia"/>
      </w:rPr>
      <w:t xml:space="preserve"> </w:t>
    </w:r>
    <w:r>
      <w:rPr>
        <w:rFonts w:ascii="黑体" w:eastAsia="黑体" w:hAnsi="黑体"/>
      </w:rPr>
      <w:fldChar w:fldCharType="begin"/>
    </w:r>
    <w:r>
      <w:rPr>
        <w:rFonts w:ascii="黑体" w:eastAsia="黑体" w:hAnsi="黑体"/>
      </w:rPr>
      <w:instrText>PAGE   \* MERGEFORMAT</w:instrText>
    </w:r>
    <w:r>
      <w:rPr>
        <w:rFonts w:ascii="黑体" w:eastAsia="黑体" w:hAnsi="黑体"/>
      </w:rPr>
      <w:fldChar w:fldCharType="separate"/>
    </w:r>
    <w:r w:rsidR="00C47FE0" w:rsidRPr="00C47FE0">
      <w:rPr>
        <w:rFonts w:ascii="黑体" w:eastAsia="黑体" w:hAnsi="黑体"/>
        <w:noProof/>
        <w:lang w:val="zh-CN"/>
      </w:rPr>
      <w:t>1</w:t>
    </w:r>
    <w:r>
      <w:rPr>
        <w:rFonts w:ascii="黑体" w:eastAsia="黑体" w:hAnsi="黑体"/>
      </w:rPr>
      <w:fldChar w:fldCharType="end"/>
    </w:r>
    <w:r>
      <w:rPr>
        <w:rFonts w:ascii="黑体" w:eastAsia="黑体" w:hAnsi="黑体" w:hint="eastAsia"/>
      </w:rPr>
      <w:t xml:space="preserve"> 页</w:t>
    </w:r>
    <w:r>
      <w:rPr>
        <w:rFonts w:ascii="黑体" w:eastAsia="黑体" w:hAnsi="黑体"/>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E2" w:rsidRDefault="00BE22E2">
      <w:r>
        <w:separator/>
      </w:r>
    </w:p>
  </w:footnote>
  <w:footnote w:type="continuationSeparator" w:id="0">
    <w:p w:rsidR="00BE22E2" w:rsidRDefault="00BE22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D3" w:rsidRDefault="00D91BD3">
    <w:pPr>
      <w:ind w:hanging="524"/>
      <w:rPr>
        <w:rFonts w:eastAsia="楷体_GB2312"/>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D3" w:rsidRDefault="00096178" w:rsidP="00506A0E">
    <w:pPr>
      <w:pStyle w:val="a5"/>
      <w:pBdr>
        <w:bottom w:val="single" w:sz="4" w:space="1" w:color="auto"/>
      </w:pBdr>
      <w:jc w:val="both"/>
      <w:rPr>
        <w:rFonts w:ascii="黑体" w:eastAsia="黑体" w:hAnsi="黑体"/>
      </w:rPr>
    </w:pPr>
    <w:r>
      <w:rPr>
        <w:rFonts w:ascii="黑体" w:eastAsia="黑体" w:hAnsi="黑体" w:hint="eastAsia"/>
      </w:rPr>
      <w:t xml:space="preserve">北京国优信诚认证服务有限公司 </w:t>
    </w:r>
    <w:r>
      <w:rPr>
        <w:rFonts w:ascii="黑体" w:eastAsia="黑体" w:hAnsi="黑体"/>
      </w:rPr>
      <w:t xml:space="preserve">  </w:t>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   </w:t>
    </w:r>
    <w:r w:rsidR="004C396A">
      <w:rPr>
        <w:rFonts w:ascii="黑体" w:eastAsia="黑体" w:hAnsi="黑体"/>
      </w:rPr>
      <w:t xml:space="preserve">       </w:t>
    </w:r>
    <w:r>
      <w:rPr>
        <w:rFonts w:ascii="黑体" w:eastAsia="黑体" w:hAnsi="黑体" w:hint="eastAsia"/>
      </w:rPr>
      <w:t xml:space="preserve">                                                            </w:t>
    </w:r>
    <w:r w:rsidR="00597F13">
      <w:rPr>
        <w:rFonts w:ascii="黑体" w:eastAsia="黑体" w:hAnsi="黑体" w:hint="eastAsia"/>
      </w:rPr>
      <w:t xml:space="preserve">                            </w:t>
    </w:r>
    <w:r>
      <w:rPr>
        <w:rFonts w:ascii="黑体" w:eastAsia="黑体" w:hAnsi="黑体" w:cs="Arial" w:hint="eastAsia"/>
      </w:rPr>
      <w:t>ECI-</w:t>
    </w:r>
    <w:r w:rsidR="00597F13">
      <w:rPr>
        <w:rFonts w:ascii="黑体" w:eastAsia="黑体" w:hAnsi="黑体" w:cs="Arial"/>
      </w:rPr>
      <w:t>RC-</w:t>
    </w:r>
    <w:r>
      <w:rPr>
        <w:rFonts w:ascii="黑体" w:eastAsia="黑体" w:hAnsi="黑体" w:cs="Arial" w:hint="eastAsia"/>
      </w:rPr>
      <w:t>S</w:t>
    </w:r>
    <w:r w:rsidR="00AF49D2">
      <w:rPr>
        <w:rFonts w:ascii="黑体" w:eastAsia="黑体" w:hAnsi="黑体" w:cs="Arial"/>
      </w:rPr>
      <w:t>C</w:t>
    </w:r>
    <w:r>
      <w:rPr>
        <w:rFonts w:ascii="黑体" w:eastAsia="黑体" w:hAnsi="黑体" w:cs="Arial" w:hint="eastAsia"/>
      </w:rPr>
      <w:t>-02-1</w:t>
    </w:r>
    <w:r w:rsidR="00264834">
      <w:rPr>
        <w:rFonts w:ascii="黑体" w:eastAsia="黑体" w:hAnsi="黑体" w:cs="Arial"/>
      </w:rPr>
      <w:t>-</w:t>
    </w:r>
    <w:r w:rsidR="00C53E66">
      <w:rPr>
        <w:rFonts w:ascii="黑体" w:eastAsia="黑体" w:hAnsi="黑体" w:cs="Arial"/>
      </w:rPr>
      <w:t>C</w:t>
    </w:r>
    <w:r w:rsidR="00264834">
      <w:rPr>
        <w:rFonts w:ascii="黑体" w:eastAsia="黑体" w:hAnsi="黑体" w:cs="Arial" w:hint="eastAsia"/>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26D78"/>
    <w:rsid w:val="0001373A"/>
    <w:rsid w:val="00052A34"/>
    <w:rsid w:val="00076ABC"/>
    <w:rsid w:val="00096178"/>
    <w:rsid w:val="002539B7"/>
    <w:rsid w:val="00253E80"/>
    <w:rsid w:val="00264834"/>
    <w:rsid w:val="00284861"/>
    <w:rsid w:val="002C1289"/>
    <w:rsid w:val="00340205"/>
    <w:rsid w:val="003612F2"/>
    <w:rsid w:val="00446868"/>
    <w:rsid w:val="00496E6D"/>
    <w:rsid w:val="004C396A"/>
    <w:rsid w:val="00506A0E"/>
    <w:rsid w:val="00597F13"/>
    <w:rsid w:val="005F4409"/>
    <w:rsid w:val="00703F56"/>
    <w:rsid w:val="00711566"/>
    <w:rsid w:val="007E0404"/>
    <w:rsid w:val="00896ADB"/>
    <w:rsid w:val="008D0DBD"/>
    <w:rsid w:val="0091615A"/>
    <w:rsid w:val="0092451E"/>
    <w:rsid w:val="00926D78"/>
    <w:rsid w:val="009A29B7"/>
    <w:rsid w:val="009C3AC4"/>
    <w:rsid w:val="00AA627B"/>
    <w:rsid w:val="00AF49D2"/>
    <w:rsid w:val="00BB65B7"/>
    <w:rsid w:val="00BC3A63"/>
    <w:rsid w:val="00BD472E"/>
    <w:rsid w:val="00BE22E2"/>
    <w:rsid w:val="00C02CAB"/>
    <w:rsid w:val="00C10596"/>
    <w:rsid w:val="00C47FE0"/>
    <w:rsid w:val="00C53E66"/>
    <w:rsid w:val="00C6649E"/>
    <w:rsid w:val="00CF2DA5"/>
    <w:rsid w:val="00D91BD3"/>
    <w:rsid w:val="00D93455"/>
    <w:rsid w:val="00DC651C"/>
    <w:rsid w:val="00E16A18"/>
    <w:rsid w:val="00E444EF"/>
    <w:rsid w:val="00E95806"/>
    <w:rsid w:val="00EA40C2"/>
    <w:rsid w:val="00EE1DD8"/>
    <w:rsid w:val="00F62DAF"/>
    <w:rsid w:val="00F71590"/>
    <w:rsid w:val="7B41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AE8F9AE"/>
  <w15:docId w15:val="{7D085164-CA46-4C2A-97E9-E0D315C7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484</Characters>
  <Application>Microsoft Office Word</Application>
  <DocSecurity>0</DocSecurity>
  <Lines>4</Lines>
  <Paragraphs>1</Paragraphs>
  <ScaleCrop>false</ScaleCrop>
  <Company>Microsoft</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认证申请附件1：</dc:title>
  <dc:creator>lnzjq</dc:creator>
  <cp:lastModifiedBy>Administrator</cp:lastModifiedBy>
  <cp:revision>13</cp:revision>
  <dcterms:created xsi:type="dcterms:W3CDTF">2019-03-06T09:08:00Z</dcterms:created>
  <dcterms:modified xsi:type="dcterms:W3CDTF">2019-11-27T08:31:00Z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